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02" w:rsidRPr="00BC0D46" w:rsidRDefault="00C73802" w:rsidP="00BC0D46">
      <w:pPr>
        <w:ind w:firstLine="567"/>
        <w:jc w:val="center"/>
        <w:rPr>
          <w:rFonts w:ascii="Times New Roman" w:eastAsiaTheme="minorEastAsia" w:hAnsi="Times New Roman" w:cs="Times New Roman"/>
          <w:b/>
          <w:bCs/>
          <w:sz w:val="24"/>
          <w:szCs w:val="24"/>
          <w:lang w:eastAsia="ru-RU"/>
        </w:rPr>
      </w:pPr>
      <w:r w:rsidRPr="00C73802">
        <w:rPr>
          <w:rFonts w:ascii="Times New Roman" w:eastAsiaTheme="minorEastAsia" w:hAnsi="Times New Roman" w:cs="Times New Roman"/>
          <w:b/>
          <w:bCs/>
          <w:sz w:val="24"/>
          <w:szCs w:val="24"/>
          <w:lang w:eastAsia="ru-RU"/>
        </w:rPr>
        <w:t>ПАМЯТКА О ПРАВИЛАХ ПРОВЕДЕНИЯ ЕГЭ В 2025 ГОДУ</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Общая информация о порядке проведения ЕГЭ:</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w:t>
      </w:r>
      <w:r w:rsidR="00236CBA" w:rsidRPr="00BC0D46">
        <w:rPr>
          <w:rFonts w:ascii="Times New Roman" w:eastAsiaTheme="minorEastAsia" w:hAnsi="Times New Roman" w:cs="Times New Roman"/>
          <w:bCs/>
          <w:lang w:eastAsia="ru-RU"/>
        </w:rPr>
        <w:t xml:space="preserve">в ППЭ могут быть установлены </w:t>
      </w:r>
      <w:r w:rsidRPr="00BC0D46">
        <w:rPr>
          <w:rFonts w:ascii="Times New Roman" w:eastAsiaTheme="minorEastAsia" w:hAnsi="Times New Roman" w:cs="Times New Roman"/>
          <w:bCs/>
          <w:lang w:eastAsia="ru-RU"/>
        </w:rPr>
        <w:t>систем</w:t>
      </w:r>
      <w:r w:rsidR="00236CBA" w:rsidRPr="00BC0D46">
        <w:rPr>
          <w:rFonts w:ascii="Times New Roman" w:eastAsiaTheme="minorEastAsia" w:hAnsi="Times New Roman" w:cs="Times New Roman"/>
          <w:bCs/>
          <w:lang w:eastAsia="ru-RU"/>
        </w:rPr>
        <w:t>ы</w:t>
      </w:r>
      <w:r w:rsidRPr="00BC0D46">
        <w:rPr>
          <w:rFonts w:ascii="Times New Roman" w:eastAsiaTheme="minorEastAsia" w:hAnsi="Times New Roman" w:cs="Times New Roman"/>
          <w:bCs/>
          <w:lang w:eastAsia="ru-RU"/>
        </w:rPr>
        <w:t xml:space="preserve"> подавления сигналов подвижной связи.</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ЕГЭ по всем учебным предметам начинается в 10:00 по местному времени.</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BC0D46">
        <w:rPr>
          <w:rFonts w:ascii="Times New Roman" w:eastAsiaTheme="minorEastAsia" w:hAnsi="Times New Roman" w:cs="Times New Roman"/>
          <w:bCs/>
          <w:lang w:eastAsia="ru-RU"/>
        </w:rPr>
        <w:t>Минпросвещения</w:t>
      </w:r>
      <w:proofErr w:type="spellEnd"/>
      <w:r w:rsidRPr="00BC0D46">
        <w:rPr>
          <w:rFonts w:ascii="Times New Roman" w:eastAsiaTheme="minorEastAsia" w:hAnsi="Times New Roman" w:cs="Times New Roman"/>
          <w:bCs/>
          <w:lang w:eastAsia="ru-RU"/>
        </w:rPr>
        <w:t xml:space="preserve"> России и </w:t>
      </w:r>
      <w:proofErr w:type="spellStart"/>
      <w:r w:rsidRPr="00BC0D46">
        <w:rPr>
          <w:rFonts w:ascii="Times New Roman" w:eastAsiaTheme="minorEastAsia" w:hAnsi="Times New Roman" w:cs="Times New Roman"/>
          <w:bCs/>
          <w:lang w:eastAsia="ru-RU"/>
        </w:rPr>
        <w:t>Рособрнадзора</w:t>
      </w:r>
      <w:proofErr w:type="spellEnd"/>
      <w:r w:rsidRPr="00BC0D46">
        <w:rPr>
          <w:rFonts w:ascii="Times New Roman" w:eastAsiaTheme="minorEastAsia" w:hAnsi="Times New Roman" w:cs="Times New Roman"/>
          <w:bCs/>
          <w:lang w:eastAsia="ru-RU"/>
        </w:rPr>
        <w:t xml:space="preserve"> от 04.04.2023 </w:t>
      </w:r>
      <w:r w:rsidR="001B6854" w:rsidRPr="00BC0D46">
        <w:rPr>
          <w:rFonts w:ascii="Times New Roman" w:eastAsiaTheme="minorEastAsia" w:hAnsi="Times New Roman" w:cs="Times New Roman"/>
          <w:bCs/>
          <w:lang w:eastAsia="ru-RU"/>
        </w:rPr>
        <w:t>№ </w:t>
      </w:r>
      <w:r w:rsidRPr="00BC0D46">
        <w:rPr>
          <w:rFonts w:ascii="Times New Roman" w:eastAsiaTheme="minorEastAsia" w:hAnsi="Times New Roman" w:cs="Times New Roman"/>
          <w:bCs/>
          <w:lang w:eastAsia="ru-RU"/>
        </w:rPr>
        <w:t>233/552 (зарегистрирован в Минюсте России 15.05.2023, регистрационный N 73314) (далее - Порядок).</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C0D46">
        <w:rPr>
          <w:rFonts w:ascii="Times New Roman" w:eastAsiaTheme="minorEastAsia" w:hAnsi="Times New Roman" w:cs="Times New Roman"/>
          <w:bCs/>
          <w:lang w:eastAsia="ru-RU"/>
        </w:rPr>
        <w:t>Рособрнадзором</w:t>
      </w:r>
      <w:proofErr w:type="spellEnd"/>
      <w:r w:rsidRPr="00BC0D46">
        <w:rPr>
          <w:rFonts w:ascii="Times New Roman" w:eastAsiaTheme="minorEastAsia" w:hAnsi="Times New Roman" w:cs="Times New Roman"/>
          <w:bCs/>
          <w:lang w:eastAsia="ru-RU"/>
        </w:rPr>
        <w:t>, а при сдаче ЕГЭ по математике базового уровня получил отметку не ниже удовлетворительной (три балла).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w:t>
      </w:r>
      <w:r w:rsidRPr="00BC0D46">
        <w:rPr>
          <w:rFonts w:ascii="Times New Roman" w:eastAsiaTheme="minorEastAsia" w:hAnsi="Times New Roman" w:cs="Times New Roman"/>
          <w:b/>
          <w:bCs/>
          <w:lang w:eastAsia="ru-RU"/>
        </w:rPr>
        <w:t>официальным днем объявления результатов.</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6. 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BC0D46">
        <w:rPr>
          <w:rFonts w:ascii="Times New Roman" w:eastAsiaTheme="minorEastAsia" w:hAnsi="Times New Roman" w:cs="Times New Roman"/>
          <w:bCs/>
          <w:lang w:eastAsia="ru-RU"/>
        </w:rPr>
        <w:t>бакалавриата</w:t>
      </w:r>
      <w:proofErr w:type="spellEnd"/>
      <w:r w:rsidRPr="00BC0D46">
        <w:rPr>
          <w:rFonts w:ascii="Times New Roman" w:eastAsiaTheme="minorEastAsia" w:hAnsi="Times New Roman" w:cs="Times New Roman"/>
          <w:bCs/>
          <w:lang w:eastAsia="ru-RU"/>
        </w:rPr>
        <w:t xml:space="preserve"> и </w:t>
      </w:r>
      <w:proofErr w:type="spellStart"/>
      <w:r w:rsidRPr="00BC0D46">
        <w:rPr>
          <w:rFonts w:ascii="Times New Roman" w:eastAsiaTheme="minorEastAsia" w:hAnsi="Times New Roman" w:cs="Times New Roman"/>
          <w:bCs/>
          <w:lang w:eastAsia="ru-RU"/>
        </w:rPr>
        <w:t>специалитета</w:t>
      </w:r>
      <w:proofErr w:type="spellEnd"/>
      <w:r w:rsidRPr="00BC0D46">
        <w:rPr>
          <w:rFonts w:ascii="Times New Roman" w:eastAsiaTheme="minorEastAsia" w:hAnsi="Times New Roman" w:cs="Times New Roman"/>
          <w:bCs/>
          <w:lang w:eastAsia="ru-RU"/>
        </w:rPr>
        <w:t xml:space="preserve"> - в образовательные организации высшего образования.</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BC0D46">
        <w:rPr>
          <w:rFonts w:ascii="Times New Roman" w:eastAsiaTheme="minorEastAsia" w:hAnsi="Times New Roman" w:cs="Times New Roman"/>
          <w:bCs/>
          <w:lang w:eastAsia="ru-RU"/>
        </w:rPr>
        <w:t>бакалавриата</w:t>
      </w:r>
      <w:proofErr w:type="spellEnd"/>
      <w:r w:rsidRPr="00BC0D46">
        <w:rPr>
          <w:rFonts w:ascii="Times New Roman" w:eastAsiaTheme="minorEastAsia" w:hAnsi="Times New Roman" w:cs="Times New Roman"/>
          <w:bCs/>
          <w:lang w:eastAsia="ru-RU"/>
        </w:rPr>
        <w:t xml:space="preserve"> и </w:t>
      </w:r>
      <w:proofErr w:type="spellStart"/>
      <w:r w:rsidRPr="00BC0D46">
        <w:rPr>
          <w:rFonts w:ascii="Times New Roman" w:eastAsiaTheme="minorEastAsia" w:hAnsi="Times New Roman" w:cs="Times New Roman"/>
          <w:bCs/>
          <w:lang w:eastAsia="ru-RU"/>
        </w:rPr>
        <w:t>специалитета</w:t>
      </w:r>
      <w:proofErr w:type="spellEnd"/>
      <w:r w:rsidRPr="00BC0D46">
        <w:rPr>
          <w:rFonts w:ascii="Times New Roman" w:eastAsiaTheme="minorEastAsia" w:hAnsi="Times New Roman" w:cs="Times New Roman"/>
          <w:bCs/>
          <w:lang w:eastAsia="ru-RU"/>
        </w:rPr>
        <w:t xml:space="preserve"> - в образовательные организации высшего образования.</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7. Результаты ЕГЭ при приеме на обучение по программам </w:t>
      </w:r>
      <w:proofErr w:type="spellStart"/>
      <w:r w:rsidRPr="00BC0D46">
        <w:rPr>
          <w:rFonts w:ascii="Times New Roman" w:eastAsiaTheme="minorEastAsia" w:hAnsi="Times New Roman" w:cs="Times New Roman"/>
          <w:bCs/>
          <w:lang w:eastAsia="ru-RU"/>
        </w:rPr>
        <w:t>бакалавриата</w:t>
      </w:r>
      <w:proofErr w:type="spellEnd"/>
      <w:r w:rsidRPr="00BC0D46">
        <w:rPr>
          <w:rFonts w:ascii="Times New Roman" w:eastAsiaTheme="minorEastAsia" w:hAnsi="Times New Roman" w:cs="Times New Roman"/>
          <w:bCs/>
          <w:lang w:eastAsia="ru-RU"/>
        </w:rPr>
        <w:t xml:space="preserve"> и программам </w:t>
      </w:r>
      <w:proofErr w:type="spellStart"/>
      <w:r w:rsidRPr="00BC0D46">
        <w:rPr>
          <w:rFonts w:ascii="Times New Roman" w:eastAsiaTheme="minorEastAsia" w:hAnsi="Times New Roman" w:cs="Times New Roman"/>
          <w:bCs/>
          <w:lang w:eastAsia="ru-RU"/>
        </w:rPr>
        <w:t>специалитета</w:t>
      </w:r>
      <w:proofErr w:type="spellEnd"/>
      <w:r w:rsidRPr="00BC0D46">
        <w:rPr>
          <w:rFonts w:ascii="Times New Roman" w:eastAsiaTheme="minorEastAsia" w:hAnsi="Times New Roman" w:cs="Times New Roman"/>
          <w:bCs/>
          <w:lang w:eastAsia="ru-RU"/>
        </w:rPr>
        <w:t xml:space="preserve"> действительны четыре года, следующих за годом получения таких результатов.</w:t>
      </w:r>
    </w:p>
    <w:p w:rsidR="00C73802" w:rsidRPr="00BC0D46" w:rsidRDefault="00C73802" w:rsidP="00C73802">
      <w:pPr>
        <w:ind w:firstLine="567"/>
        <w:jc w:val="both"/>
        <w:rPr>
          <w:rFonts w:ascii="Times New Roman" w:eastAsiaTheme="minorEastAsia" w:hAnsi="Times New Roman" w:cs="Times New Roman"/>
          <w:b/>
          <w:bCs/>
          <w:lang w:eastAsia="ru-RU"/>
        </w:rPr>
      </w:pPr>
      <w:r w:rsidRPr="00BC0D46">
        <w:rPr>
          <w:rFonts w:ascii="Times New Roman" w:eastAsiaTheme="minorEastAsia" w:hAnsi="Times New Roman" w:cs="Times New Roman"/>
          <w:b/>
          <w:bCs/>
          <w:lang w:eastAsia="ru-RU"/>
        </w:rPr>
        <w:t>Обязанности участника экзамена в рамках участия в ЕГЭ:</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В день экзамена участник экзамена прибывают в ППЭ заблаговременно. Вход участников экзамена в ППЭ начинается с 09:00 по местному времени.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BC0D46">
        <w:rPr>
          <w:rFonts w:ascii="Times New Roman" w:eastAsiaTheme="minorEastAsia" w:hAnsi="Times New Roman" w:cs="Times New Roman"/>
          <w:bCs/>
          <w:lang w:eastAsia="ru-RU"/>
        </w:rPr>
        <w:t>или</w:t>
      </w:r>
      <w:proofErr w:type="gramEnd"/>
      <w:r w:rsidRPr="00BC0D46">
        <w:rPr>
          <w:rFonts w:ascii="Times New Roman" w:eastAsiaTheme="minorEastAsia" w:hAnsi="Times New Roman" w:cs="Times New Roman"/>
          <w:bCs/>
          <w:lang w:eastAsia="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6. В день проведения экзамена в ППЭ участникам экзамена запрещается:</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выполнять ЭР несамостоятельно, в том числе с помощью посторонних лиц;</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общаться с другими участниками ГИА во время проведения экзамена в аудитории;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выносить из аудиторий ППЭ черновики, экзаменационные материалы на бумажном и (или) электронном носителях;</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фотографировать экзаменационные материалы, черновики.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8. Участники экзамена занимают рабочие места в аудитории в соответствии со списками распределения. Изменение рабочего места запрещено.</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10. </w:t>
      </w:r>
      <w:r w:rsidRPr="00BC0D46">
        <w:rPr>
          <w:rFonts w:ascii="Times New Roman" w:eastAsiaTheme="minorEastAsia" w:hAnsi="Times New Roman" w:cs="Times New Roman"/>
          <w:b/>
          <w:bCs/>
          <w:lang w:eastAsia="ru-RU"/>
        </w:rPr>
        <w:t>Участники экзамена, допустившие нарушение порядка проведения ГИА</w:t>
      </w:r>
      <w:r w:rsidRPr="00BC0D46">
        <w:rPr>
          <w:rFonts w:ascii="Times New Roman" w:eastAsiaTheme="minorEastAsia" w:hAnsi="Times New Roman" w:cs="Times New Roman"/>
          <w:bCs/>
          <w:lang w:eastAsia="ru-RU"/>
        </w:rPr>
        <w:t xml:space="preserve">, </w:t>
      </w:r>
      <w:r w:rsidRPr="00BC0D46">
        <w:rPr>
          <w:rFonts w:ascii="Times New Roman" w:eastAsiaTheme="minorEastAsia" w:hAnsi="Times New Roman" w:cs="Times New Roman"/>
          <w:b/>
          <w:bCs/>
          <w:lang w:eastAsia="ru-RU"/>
        </w:rPr>
        <w:t>удаляются из ППЭ.</w:t>
      </w:r>
      <w:r w:rsidRPr="00BC0D46">
        <w:rPr>
          <w:rFonts w:ascii="Times New Roman" w:eastAsiaTheme="minorEastAsia" w:hAnsi="Times New Roman" w:cs="Times New Roman"/>
          <w:bCs/>
          <w:lang w:eastAsia="ru-RU"/>
        </w:rPr>
        <w:t xml:space="preserve">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w:t>
      </w:r>
      <w:r w:rsidR="001B6854" w:rsidRPr="00BC0D46">
        <w:rPr>
          <w:rFonts w:ascii="Times New Roman" w:eastAsiaTheme="minorEastAsia" w:hAnsi="Times New Roman" w:cs="Times New Roman"/>
          <w:bCs/>
          <w:lang w:eastAsia="ru-RU"/>
        </w:rPr>
        <w:t>№</w:t>
      </w:r>
      <w:r w:rsidRPr="00BC0D46">
        <w:rPr>
          <w:rFonts w:ascii="Times New Roman" w:eastAsiaTheme="minorEastAsia" w:hAnsi="Times New Roman" w:cs="Times New Roman"/>
          <w:bCs/>
          <w:lang w:eastAsia="ru-RU"/>
        </w:rPr>
        <w:t xml:space="preserve"> 195-ФЗ.</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12. Во время экзамена на рабочем столе участника экзамена помимо экзаменационных материалов находятся:</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 </w:t>
      </w:r>
      <w:proofErr w:type="spellStart"/>
      <w:r w:rsidRPr="00BC0D46">
        <w:rPr>
          <w:rFonts w:ascii="Times New Roman" w:eastAsiaTheme="minorEastAsia" w:hAnsi="Times New Roman" w:cs="Times New Roman"/>
          <w:bCs/>
          <w:lang w:eastAsia="ru-RU"/>
        </w:rPr>
        <w:t>гелевая</w:t>
      </w:r>
      <w:proofErr w:type="spellEnd"/>
      <w:r w:rsidRPr="00BC0D46">
        <w:rPr>
          <w:rFonts w:ascii="Times New Roman" w:eastAsiaTheme="minorEastAsia" w:hAnsi="Times New Roman" w:cs="Times New Roman"/>
          <w:bCs/>
          <w:lang w:eastAsia="ru-RU"/>
        </w:rPr>
        <w:t xml:space="preserve"> или капиллярная ручка с чернилами черного цвета;</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документ, удостоверяющий личность;</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средства обучения и воспитания, разрешенные к использованию для выполнения заданий КИМ по соответствующим учебным предметам;</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4) лекарства (при необходимости);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6) специальные технические средства (для лиц с ОВЗ, детей-инвалидов и инвалидов) (при необходимости);</w:t>
      </w:r>
    </w:p>
    <w:p w:rsidR="00C73802" w:rsidRPr="00BC0D46" w:rsidRDefault="00C73802" w:rsidP="001B6854">
      <w:pPr>
        <w:spacing w:after="10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7) черновики, выданные в ППЭ.</w:t>
      </w:r>
    </w:p>
    <w:p w:rsidR="00C73802" w:rsidRPr="00BC0D46" w:rsidRDefault="00C73802" w:rsidP="00C73802">
      <w:pPr>
        <w:ind w:firstLine="567"/>
        <w:jc w:val="both"/>
        <w:rPr>
          <w:rFonts w:ascii="Times New Roman" w:eastAsiaTheme="minorEastAsia" w:hAnsi="Times New Roman" w:cs="Times New Roman"/>
          <w:b/>
          <w:bCs/>
          <w:lang w:eastAsia="ru-RU"/>
        </w:rPr>
      </w:pPr>
      <w:r w:rsidRPr="00BC0D46">
        <w:rPr>
          <w:rFonts w:ascii="Times New Roman" w:eastAsiaTheme="minorEastAsia" w:hAnsi="Times New Roman" w:cs="Times New Roman"/>
          <w:b/>
          <w:bCs/>
          <w:lang w:eastAsia="ru-RU"/>
        </w:rPr>
        <w:t>Права участника экзамена в рамках участия в ЕГЭ:</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Участник экзамена может при выполнении работы использовать черновики, выданные в ППЭ, и делать пометки в КИМ.</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Внимание! Записи на черновиках и КИМ не обрабатываются и не проверяются.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В случае нехватки места в бланке для записи ответов участник экзамена может обратиться к организатору для получения дополнительного бланка.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BC0D46">
        <w:rPr>
          <w:rFonts w:ascii="Times New Roman" w:eastAsiaTheme="minorEastAsia" w:hAnsi="Times New Roman" w:cs="Times New Roman"/>
          <w:bCs/>
          <w:lang w:eastAsia="ru-RU"/>
        </w:rPr>
        <w:t>ГЭК</w:t>
      </w:r>
      <w:proofErr w:type="gramEnd"/>
      <w:r w:rsidRPr="00BC0D46">
        <w:rPr>
          <w:rFonts w:ascii="Times New Roman" w:eastAsiaTheme="minorEastAsia" w:hAnsi="Times New Roman" w:cs="Times New Roman"/>
          <w:bCs/>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C0D46">
        <w:rPr>
          <w:rFonts w:ascii="Times New Roman" w:eastAsiaTheme="minorEastAsia" w:hAnsi="Times New Roman" w:cs="Times New Roman"/>
          <w:bCs/>
          <w:lang w:eastAsia="ru-RU"/>
        </w:rPr>
        <w:t>незавершения</w:t>
      </w:r>
      <w:proofErr w:type="spellEnd"/>
      <w:r w:rsidRPr="00BC0D46">
        <w:rPr>
          <w:rFonts w:ascii="Times New Roman" w:eastAsiaTheme="minorEastAsia" w:hAnsi="Times New Roman" w:cs="Times New Roman"/>
          <w:bCs/>
          <w:lang w:eastAsia="ru-RU"/>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w:t>
      </w:r>
      <w:r w:rsidRPr="00BC0D46">
        <w:rPr>
          <w:rFonts w:ascii="Times New Roman" w:eastAsiaTheme="minorEastAsia" w:hAnsi="Times New Roman" w:cs="Times New Roman"/>
          <w:b/>
          <w:bCs/>
          <w:lang w:eastAsia="ru-RU"/>
        </w:rPr>
        <w:t>один раз пересдать ЕГЭ</w:t>
      </w:r>
      <w:r w:rsidRPr="00BC0D46">
        <w:rPr>
          <w:rFonts w:ascii="Times New Roman" w:eastAsiaTheme="minorEastAsia" w:hAnsi="Times New Roman" w:cs="Times New Roman"/>
          <w:bCs/>
          <w:lang w:eastAsia="ru-RU"/>
        </w:rPr>
        <w:t xml:space="preserve">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В случаях, установленных пунктом 97(1) Порядка, </w:t>
      </w:r>
      <w:r w:rsidRPr="00BC0D46">
        <w:rPr>
          <w:rFonts w:ascii="Times New Roman" w:eastAsiaTheme="minorEastAsia" w:hAnsi="Times New Roman" w:cs="Times New Roman"/>
          <w:bCs/>
          <w:i/>
          <w:lang w:eastAsia="ru-RU"/>
        </w:rPr>
        <w:t>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r w:rsidRPr="00BC0D46">
        <w:rPr>
          <w:rFonts w:ascii="Times New Roman" w:eastAsiaTheme="minorEastAsia" w:hAnsi="Times New Roman" w:cs="Times New Roman"/>
          <w:bCs/>
          <w:lang w:eastAsia="ru-RU"/>
        </w:rPr>
        <w:t>.</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8. </w:t>
      </w:r>
      <w:r w:rsidRPr="00BC0D46">
        <w:rPr>
          <w:rFonts w:ascii="Times New Roman" w:eastAsiaTheme="minorEastAsia" w:hAnsi="Times New Roman" w:cs="Times New Roman"/>
          <w:bCs/>
          <w:i/>
          <w:lang w:eastAsia="ru-RU"/>
        </w:rPr>
        <w:t>Участник экзамена имеет право подать апелляцию</w:t>
      </w:r>
      <w:r w:rsidRPr="00BC0D46">
        <w:rPr>
          <w:rFonts w:ascii="Times New Roman" w:eastAsiaTheme="minorEastAsia" w:hAnsi="Times New Roman" w:cs="Times New Roman"/>
          <w:bCs/>
          <w:lang w:eastAsia="ru-RU"/>
        </w:rPr>
        <w:t xml:space="preserve"> о нарушении Порядка проведения и (или) о несогласии с выставленными баллами в апелляционную комиссию.</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73802" w:rsidRPr="00BC0D46" w:rsidRDefault="00C73802" w:rsidP="001B6854">
      <w:pPr>
        <w:spacing w:before="100" w:after="0"/>
        <w:ind w:firstLine="567"/>
        <w:jc w:val="both"/>
        <w:rPr>
          <w:rFonts w:ascii="Times New Roman" w:eastAsiaTheme="minorEastAsia" w:hAnsi="Times New Roman" w:cs="Times New Roman"/>
          <w:bCs/>
          <w:i/>
          <w:lang w:eastAsia="ru-RU"/>
        </w:rPr>
      </w:pPr>
      <w:r w:rsidRPr="00BC0D46">
        <w:rPr>
          <w:rFonts w:ascii="Times New Roman" w:eastAsiaTheme="minorEastAsia" w:hAnsi="Times New Roman" w:cs="Times New Roman"/>
          <w:bCs/>
          <w:i/>
          <w:lang w:eastAsia="ru-RU"/>
        </w:rPr>
        <w:t>Апелляцию о нарушении Порядка проведения ГИА участник экзамена подает в день проведения экзамена члену ГЭК, не покидая ППЭ.</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В целях </w:t>
      </w:r>
      <w:proofErr w:type="gramStart"/>
      <w:r w:rsidRPr="00BC0D46">
        <w:rPr>
          <w:rFonts w:ascii="Times New Roman" w:eastAsiaTheme="minorEastAsia" w:hAnsi="Times New Roman" w:cs="Times New Roman"/>
          <w:bCs/>
          <w:lang w:eastAsia="ru-RU"/>
        </w:rPr>
        <w:t>проверки</w:t>
      </w:r>
      <w:proofErr w:type="gramEnd"/>
      <w:r w:rsidRPr="00BC0D46">
        <w:rPr>
          <w:rFonts w:ascii="Times New Roman" w:eastAsiaTheme="minorEastAsia" w:hAnsi="Times New Roman" w:cs="Times New Roman"/>
          <w:bCs/>
          <w:lang w:eastAsia="ru-RU"/>
        </w:rPr>
        <w:t xml:space="preserve">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 отклонении апелляции;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 удовлетворении апелляции.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73802" w:rsidRPr="00BC0D46" w:rsidRDefault="00C73802" w:rsidP="001B6854">
      <w:pPr>
        <w:spacing w:before="100" w:after="0"/>
        <w:ind w:firstLine="567"/>
        <w:jc w:val="both"/>
        <w:rPr>
          <w:rFonts w:ascii="Times New Roman" w:eastAsiaTheme="minorEastAsia" w:hAnsi="Times New Roman" w:cs="Times New Roman"/>
          <w:bCs/>
          <w:i/>
          <w:lang w:eastAsia="ru-RU"/>
        </w:rPr>
      </w:pPr>
      <w:r w:rsidRPr="00BC0D46">
        <w:rPr>
          <w:rFonts w:ascii="Times New Roman" w:eastAsiaTheme="minorEastAsia" w:hAnsi="Times New Roman" w:cs="Times New Roman"/>
          <w:bCs/>
          <w:i/>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w:t>
      </w:r>
      <w:r w:rsidR="001B6854" w:rsidRPr="00BC0D46">
        <w:rPr>
          <w:rFonts w:ascii="Times New Roman" w:eastAsiaTheme="minorEastAsia" w:hAnsi="Times New Roman" w:cs="Times New Roman"/>
          <w:bCs/>
          <w:lang w:eastAsia="ru-RU"/>
        </w:rPr>
        <w:t>рованы на сдачу ЕГЭ</w:t>
      </w:r>
      <w:r w:rsidRPr="00BC0D46">
        <w:rPr>
          <w:rFonts w:ascii="Times New Roman" w:eastAsiaTheme="minorEastAsia" w:hAnsi="Times New Roman" w:cs="Times New Roman"/>
          <w:bCs/>
          <w:lang w:eastAsia="ru-RU"/>
        </w:rPr>
        <w:t>.</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До заседания апелляционной комиссии по рассмотрению апелляции о несогласии с выставленными баллами апелляционная комиссия: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 результатам рассмотрения апелляции о несогласии с выставленными баллами апелляционная комиссия принимает решение одно из решений:</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об отклонении апелляции;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об удовлетворении апелляции.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73802" w:rsidRPr="00BC0D46" w:rsidRDefault="00C73802" w:rsidP="001B6854">
      <w:pPr>
        <w:spacing w:before="100" w:after="0"/>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C73802" w:rsidRPr="00BC0D46" w:rsidRDefault="00C73802" w:rsidP="001B6854">
      <w:pPr>
        <w:spacing w:before="100" w:after="0"/>
        <w:ind w:firstLine="567"/>
        <w:jc w:val="both"/>
        <w:rPr>
          <w:rFonts w:ascii="Times New Roman" w:eastAsiaTheme="minorEastAsia" w:hAnsi="Times New Roman" w:cs="Times New Roman"/>
          <w:bCs/>
          <w:i/>
          <w:lang w:eastAsia="ru-RU"/>
        </w:rPr>
      </w:pPr>
      <w:r w:rsidRPr="00BC0D46">
        <w:rPr>
          <w:rFonts w:ascii="Times New Roman" w:eastAsiaTheme="minorEastAsia" w:hAnsi="Times New Roman" w:cs="Times New Roman"/>
          <w:bCs/>
          <w:i/>
          <w:lang w:eastAsia="ru-RU"/>
        </w:rPr>
        <w:t xml:space="preserve">Информация подготовлена в соответствии с приказом </w:t>
      </w:r>
      <w:proofErr w:type="spellStart"/>
      <w:r w:rsidRPr="00BC0D46">
        <w:rPr>
          <w:rFonts w:ascii="Times New Roman" w:eastAsiaTheme="minorEastAsia" w:hAnsi="Times New Roman" w:cs="Times New Roman"/>
          <w:bCs/>
          <w:i/>
          <w:lang w:eastAsia="ru-RU"/>
        </w:rPr>
        <w:t>Минпросвещения</w:t>
      </w:r>
      <w:proofErr w:type="spellEnd"/>
      <w:r w:rsidRPr="00BC0D46">
        <w:rPr>
          <w:rFonts w:ascii="Times New Roman" w:eastAsiaTheme="minorEastAsia" w:hAnsi="Times New Roman" w:cs="Times New Roman"/>
          <w:bCs/>
          <w:i/>
          <w:lang w:eastAsia="ru-RU"/>
        </w:rPr>
        <w:t xml:space="preserve"> России и </w:t>
      </w:r>
      <w:proofErr w:type="spellStart"/>
      <w:r w:rsidRPr="00BC0D46">
        <w:rPr>
          <w:rFonts w:ascii="Times New Roman" w:eastAsiaTheme="minorEastAsia" w:hAnsi="Times New Roman" w:cs="Times New Roman"/>
          <w:bCs/>
          <w:i/>
          <w:lang w:eastAsia="ru-RU"/>
        </w:rPr>
        <w:t>Рособрнадзора</w:t>
      </w:r>
      <w:proofErr w:type="spellEnd"/>
      <w:r w:rsidRPr="00BC0D46">
        <w:rPr>
          <w:rFonts w:ascii="Times New Roman" w:eastAsiaTheme="minorEastAsia" w:hAnsi="Times New Roman" w:cs="Times New Roman"/>
          <w:bCs/>
          <w:i/>
          <w:lang w:eastAsia="ru-RU"/>
        </w:rPr>
        <w:t xml:space="preserve"> от 04.04.2023 </w:t>
      </w:r>
      <w:r w:rsidR="001B6854" w:rsidRPr="00BC0D46">
        <w:rPr>
          <w:rFonts w:ascii="Times New Roman" w:eastAsiaTheme="minorEastAsia" w:hAnsi="Times New Roman" w:cs="Times New Roman"/>
          <w:bCs/>
          <w:i/>
          <w:lang w:eastAsia="ru-RU"/>
        </w:rPr>
        <w:t>№</w:t>
      </w:r>
      <w:r w:rsidRPr="00BC0D46">
        <w:rPr>
          <w:rFonts w:ascii="Times New Roman" w:eastAsiaTheme="minorEastAsia" w:hAnsi="Times New Roman" w:cs="Times New Roman"/>
          <w:bCs/>
          <w:i/>
          <w:lang w:eastAsia="ru-RU"/>
        </w:rPr>
        <w:t xml:space="preserve">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w:t>
      </w:r>
      <w:r w:rsidR="00CA4615" w:rsidRPr="00BC0D46">
        <w:rPr>
          <w:rFonts w:ascii="Times New Roman" w:eastAsiaTheme="minorEastAsia" w:hAnsi="Times New Roman" w:cs="Times New Roman"/>
          <w:bCs/>
          <w:i/>
          <w:lang w:eastAsia="ru-RU"/>
        </w:rPr>
        <w:t>№</w:t>
      </w:r>
      <w:r w:rsidRPr="00BC0D46">
        <w:rPr>
          <w:rFonts w:ascii="Times New Roman" w:eastAsiaTheme="minorEastAsia" w:hAnsi="Times New Roman" w:cs="Times New Roman"/>
          <w:bCs/>
          <w:i/>
          <w:lang w:eastAsia="ru-RU"/>
        </w:rPr>
        <w:t>73314).</w:t>
      </w:r>
    </w:p>
    <w:p w:rsidR="001B6721" w:rsidRPr="00BC0D46" w:rsidRDefault="001B6721" w:rsidP="00C73802">
      <w:pPr>
        <w:ind w:firstLine="567"/>
        <w:jc w:val="both"/>
        <w:rPr>
          <w:rFonts w:ascii="Times New Roman" w:eastAsiaTheme="minorEastAsia" w:hAnsi="Times New Roman" w:cs="Times New Roman"/>
          <w:bCs/>
          <w:lang w:eastAsia="ru-RU"/>
        </w:rPr>
      </w:pP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С правилами проведения ЕГЭ ознакомлен(а):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Подпись участника экзамена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____________/____________________ (Ф.И.О.)</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 ____________ 20__ г.</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Подпись родителя (законного представителя) несовершеннолетнего участника экзамена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____________/____________________ (Ф.И.О.)</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 ___________</w:t>
      </w:r>
      <w:bookmarkStart w:id="0" w:name="_GoBack"/>
      <w:bookmarkEnd w:id="0"/>
      <w:r w:rsidRPr="00BC0D46">
        <w:rPr>
          <w:rFonts w:ascii="Times New Roman" w:eastAsiaTheme="minorEastAsia" w:hAnsi="Times New Roman" w:cs="Times New Roman"/>
          <w:bCs/>
          <w:lang w:eastAsia="ru-RU"/>
        </w:rPr>
        <w:t>_ 20__ г.</w:t>
      </w:r>
    </w:p>
    <w:sectPr w:rsidR="00C73802" w:rsidRPr="00BC0D46" w:rsidSect="00BC0D46">
      <w:footerReference w:type="default" r:id="rId6"/>
      <w:pgSz w:w="11906" w:h="16838"/>
      <w:pgMar w:top="709" w:right="424" w:bottom="709" w:left="993" w:header="708"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35" w:rsidRDefault="00002135" w:rsidP="00C73802">
      <w:pPr>
        <w:spacing w:after="0" w:line="240" w:lineRule="auto"/>
      </w:pPr>
      <w:r>
        <w:separator/>
      </w:r>
    </w:p>
  </w:endnote>
  <w:endnote w:type="continuationSeparator" w:id="0">
    <w:p w:rsidR="00002135" w:rsidRDefault="00002135" w:rsidP="00C7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64700"/>
      <w:docPartObj>
        <w:docPartGallery w:val="Page Numbers (Bottom of Page)"/>
        <w:docPartUnique/>
      </w:docPartObj>
    </w:sdtPr>
    <w:sdtEndPr/>
    <w:sdtContent>
      <w:p w:rsidR="00C73802" w:rsidRDefault="00C73802">
        <w:pPr>
          <w:pStyle w:val="a5"/>
          <w:jc w:val="right"/>
        </w:pPr>
        <w:r w:rsidRPr="001B6721">
          <w:rPr>
            <w:sz w:val="18"/>
            <w:szCs w:val="18"/>
          </w:rPr>
          <w:fldChar w:fldCharType="begin"/>
        </w:r>
        <w:r w:rsidRPr="001B6721">
          <w:rPr>
            <w:sz w:val="18"/>
            <w:szCs w:val="18"/>
          </w:rPr>
          <w:instrText>PAGE   \* MERGEFORMAT</w:instrText>
        </w:r>
        <w:r w:rsidRPr="001B6721">
          <w:rPr>
            <w:sz w:val="18"/>
            <w:szCs w:val="18"/>
          </w:rPr>
          <w:fldChar w:fldCharType="separate"/>
        </w:r>
        <w:r w:rsidR="00BC0D46">
          <w:rPr>
            <w:noProof/>
            <w:sz w:val="18"/>
            <w:szCs w:val="18"/>
          </w:rPr>
          <w:t>7</w:t>
        </w:r>
        <w:r w:rsidRPr="001B6721">
          <w:rPr>
            <w:sz w:val="18"/>
            <w:szCs w:val="18"/>
          </w:rPr>
          <w:fldChar w:fldCharType="end"/>
        </w:r>
      </w:p>
    </w:sdtContent>
  </w:sdt>
  <w:p w:rsidR="00C73802" w:rsidRDefault="00C73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35" w:rsidRDefault="00002135" w:rsidP="00C73802">
      <w:pPr>
        <w:spacing w:after="0" w:line="240" w:lineRule="auto"/>
      </w:pPr>
      <w:r>
        <w:separator/>
      </w:r>
    </w:p>
  </w:footnote>
  <w:footnote w:type="continuationSeparator" w:id="0">
    <w:p w:rsidR="00002135" w:rsidRDefault="00002135" w:rsidP="00C73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2"/>
    <w:rsid w:val="00002135"/>
    <w:rsid w:val="00061FC3"/>
    <w:rsid w:val="001B6721"/>
    <w:rsid w:val="001B6854"/>
    <w:rsid w:val="00236CBA"/>
    <w:rsid w:val="005804B3"/>
    <w:rsid w:val="00782630"/>
    <w:rsid w:val="00BC0D46"/>
    <w:rsid w:val="00BF6B77"/>
    <w:rsid w:val="00C73802"/>
    <w:rsid w:val="00CA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500612-F416-4040-8338-58591ABF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8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7380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C73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802"/>
  </w:style>
  <w:style w:type="paragraph" w:styleId="a5">
    <w:name w:val="footer"/>
    <w:basedOn w:val="a"/>
    <w:link w:val="a6"/>
    <w:uiPriority w:val="99"/>
    <w:unhideWhenUsed/>
    <w:rsid w:val="00C73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Машкина</dc:creator>
  <cp:keywords/>
  <dc:description/>
  <cp:lastModifiedBy>1</cp:lastModifiedBy>
  <cp:revision>4</cp:revision>
  <dcterms:created xsi:type="dcterms:W3CDTF">2025-03-19T10:50:00Z</dcterms:created>
  <dcterms:modified xsi:type="dcterms:W3CDTF">2025-05-05T13:32:00Z</dcterms:modified>
</cp:coreProperties>
</file>